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napToGrid w:val="0"/>
        <w:spacing w:before="0" w:beforeAutospacing="0" w:after="0" w:afterAutospacing="0" w:line="600" w:lineRule="exact"/>
        <w:jc w:val="both"/>
        <w:rPr>
          <w:rFonts w:hint="eastAsia" w:ascii="Times New Roman" w:hAnsi="Times New Roman" w:eastAsia="黑体"/>
          <w:color w:val="333333"/>
          <w:sz w:val="32"/>
          <w:szCs w:val="32"/>
          <w:shd w:val="clear" w:color="auto" w:fill="FFFFFF"/>
          <w:lang w:val="en-US" w:eastAsia="zh-CN"/>
        </w:rPr>
      </w:pPr>
      <w:r>
        <w:rPr>
          <w:rFonts w:hint="eastAsia" w:ascii="黑体" w:hAnsi="黑体" w:eastAsia="黑体"/>
          <w:color w:val="333333"/>
          <w:sz w:val="32"/>
          <w:szCs w:val="32"/>
          <w:shd w:val="clear" w:color="auto" w:fill="FFFFFF"/>
        </w:rPr>
        <w:t>附件</w:t>
      </w:r>
      <w:r>
        <w:rPr>
          <w:rFonts w:hint="eastAsia" w:ascii="黑体" w:hAnsi="黑体" w:eastAsia="黑体"/>
          <w:color w:val="333333"/>
          <w:sz w:val="32"/>
          <w:szCs w:val="32"/>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imes New Roman" w:hAnsi="Times New Roman" w:eastAsia="方正小标宋简体" w:cs="Times New Roman"/>
          <w:color w:val="333333"/>
          <w:sz w:val="44"/>
          <w:szCs w:val="44"/>
          <w:shd w:val="clear" w:color="auto" w:fill="FFFFFF"/>
          <w:lang w:val="en-US" w:eastAsia="zh-CN"/>
        </w:rPr>
      </w:pPr>
      <w:r>
        <w:rPr>
          <w:rFonts w:hint="eastAsia" w:ascii="Times New Roman" w:hAnsi="Times New Roman" w:eastAsia="方正小标宋简体" w:cs="Times New Roman"/>
          <w:color w:val="333333"/>
          <w:sz w:val="44"/>
          <w:szCs w:val="44"/>
          <w:shd w:val="clear" w:color="auto" w:fill="FFFFFF"/>
          <w:lang w:val="en-US" w:eastAsia="zh-CN"/>
        </w:rPr>
        <w:t>培训专家简介</w:t>
      </w:r>
    </w:p>
    <w:p>
      <w:pPr>
        <w:spacing w:line="580" w:lineRule="exact"/>
        <w:ind w:left="1"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xml:space="preserve">傅钢善, 二级教授，博士生导师，国家级教学名师（2009年）、国家“万人计划” 教学名师（2018年），全国优秀教师、全国教育系统职业道德建设标兵，全国高校优秀思想政治教育工作者。获三届国家级教学成果二等奖（2005、2009、2018），陕西省中小学现代教育技术 立项课题研究“特别突出贡献专家”，主讲课程《现代教育技术》分别被评为全国教师教育优秀课程资源、国家级精品课、国家级精品资源共享课、国家级精品在线开放课、国家级线上一流课、国家级线上线下混合式一流课。 </w:t>
      </w:r>
    </w:p>
    <w:p>
      <w:pPr>
        <w:spacing w:line="580" w:lineRule="exact"/>
        <w:ind w:left="1"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xml:space="preserve"> 2017年获评陕西师范大学首届“教学终身成就奖”。</w:t>
      </w:r>
    </w:p>
    <w:p>
      <w:pPr>
        <w:spacing w:line="580" w:lineRule="exact"/>
        <w:ind w:left="1"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xml:space="preserve"> 全国教师教育课程资源专家委员会委员、信息技术教育专业委员会副主任委员、教育部师范类专业认证专家组成员、陕西省高等学校“教学信息化和教学方法创新”教学指导委员会副主任委员，陕西省教育信息化专家委员会副主任委员，陕西省MOOC建设专家委员会副主任委员，陕西智能教育研究院院长，西安教育技术与网络学会理事长。</w:t>
      </w:r>
    </w:p>
    <w:p>
      <w:pPr>
        <w:spacing w:line="580" w:lineRule="exact"/>
        <w:ind w:left="1"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陕西师范大学国家教师教学示范中心专家委员会主任委员、卓越教师培养计划改革项目专家委员会主任委员、中国基础教育质量监测协同创新中心陕西师范大学分中心首席教授，陕西师范大学中小学教育信息化研究所所长。延安大学、陕西理工大学兼职教授,，广东肇庆学院、商丘工学院、山西工商学院和西安思源学院客座教授。</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李树英，加拿大阿尔伯特大学教育学院教育哲学博士，现为澳门城市大学协理副校长，兼任教育学院院长及澳门教育发展研究所所长。原为加拿大阿尔伯塔大学教学中心教育发展专员;曾任中国重点高校南京气象学院(现南京信息工程大学)基础科学系副系主任、外国语学院院长;原中央教育科学研究所教育现象学与教师发展研究中心副主任;阿尔伯塔大学课程与教育学研究院统筹主任;曾在香港中文大学翻译系、香港教育学院课程与教学系及院校协作与学校体验事物处从事教学、科研和行政工作多年，先后担任过英文学科发展主任、课堂学习研究中心副主任;在此之前，经美国劳瑞德国际教育集团全球招聘，担任其旗下的中国私立大学湖南涉外经济学院首席营运官暨学术副校长。</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曾在加拿大、香港和内地主持与参与了多项重大的科研项目，项目研究内容主要在教育多个领域以及青年发展、语言教育、翻译研究。最近一项为正在开展的中国国家外专局国家级外国专家项目“教育现象学之教学与科研实践”研究项目。主编7本学术书籍、专著三本、译著四本、翻译审校两本和发表论文数十篇；香港和内地报刊学术专栏6篇，中国和加拿大媒体报刊学术采访报道四次，经常应邀进行高等教育管理、青年发展、现代职业教育、教育现象学、教师专业发展和课堂学习研究等方面的主题演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E73E0"/>
    <w:rsid w:val="1FDE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2021-05-19T02:15:00Z</dcterms:created>
  <dc:creator>青之萦雨</dc:creator>
  <cp:lastModifiedBy>青之萦雨</cp:lastModifiedBy>
  <dcterms:modified xsi:type="dcterms:W3CDTF">2021-05-19T02:15:39Z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